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17" w:rsidRPr="00574817" w:rsidRDefault="00574817" w:rsidP="00574817">
      <w:pPr>
        <w:shd w:val="clear" w:color="auto" w:fill="FFFFFF"/>
        <w:spacing w:before="525" w:after="675" w:line="240" w:lineRule="auto"/>
        <w:jc w:val="both"/>
        <w:outlineLvl w:val="0"/>
        <w:rPr>
          <w:rFonts w:ascii="Proba Pro" w:eastAsia="Times New Roman" w:hAnsi="Proba Pro" w:cs="Times New Roman"/>
          <w:b/>
          <w:bCs/>
          <w:color w:val="182A4B"/>
          <w:kern w:val="36"/>
          <w:sz w:val="60"/>
          <w:szCs w:val="60"/>
          <w:lang w:eastAsia="uk-UA"/>
        </w:rPr>
      </w:pPr>
      <w:bookmarkStart w:id="0" w:name="_GoBack"/>
      <w:bookmarkEnd w:id="0"/>
      <w:r w:rsidRPr="00574817">
        <w:rPr>
          <w:rFonts w:ascii="Proba Pro" w:eastAsia="Times New Roman" w:hAnsi="Proba Pro" w:cs="Times New Roman"/>
          <w:b/>
          <w:bCs/>
          <w:color w:val="182A4B"/>
          <w:kern w:val="36"/>
          <w:sz w:val="60"/>
          <w:szCs w:val="60"/>
          <w:lang w:eastAsia="uk-UA"/>
        </w:rPr>
        <w:t>Зміни фінансового контролю, які набудуть чинності з 01.01.2020 року</w:t>
      </w:r>
    </w:p>
    <w:p w:rsidR="00574817" w:rsidRPr="00574817" w:rsidRDefault="00574817" w:rsidP="00574817">
      <w:pPr>
        <w:shd w:val="clear" w:color="auto" w:fill="FFFFFF"/>
        <w:spacing w:line="240" w:lineRule="auto"/>
        <w:jc w:val="both"/>
        <w:textAlignment w:val="center"/>
        <w:rPr>
          <w:rFonts w:ascii="Proba Pro" w:eastAsia="Times New Roman" w:hAnsi="Proba Pro" w:cs="Times New Roman"/>
          <w:color w:val="191919"/>
          <w:sz w:val="24"/>
          <w:szCs w:val="24"/>
          <w:lang w:eastAsia="uk-UA"/>
        </w:rPr>
      </w:pPr>
      <w:r>
        <w:rPr>
          <w:rFonts w:ascii="Proba Pro" w:eastAsia="Times New Roman" w:hAnsi="Proba Pro" w:cs="Times New Roman"/>
          <w:noProof/>
          <w:color w:val="191919"/>
          <w:sz w:val="24"/>
          <w:szCs w:val="24"/>
          <w:lang w:eastAsia="uk-UA"/>
        </w:rPr>
        <mc:AlternateContent>
          <mc:Choice Requires="wps">
            <w:drawing>
              <wp:inline distT="0" distB="0" distL="0" distR="0" wp14:anchorId="75F8F1A7" wp14:editId="6A5B9511">
                <wp:extent cx="304800" cy="304800"/>
                <wp:effectExtent l="0" t="0" r="0" b="0"/>
                <wp:docPr id="2" name="Прямоугольник 2" descr="Роздрукува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C7534" id="Прямоугольник 2" o:spid="_x0000_s1026" alt="Роздрукуват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BDUw/UCAADp&#10;BQAADgAAAAAAAAAAAAAAAAAuAgAAZHJzL2Uyb0RvYy54bWxQSwECLQAUAAYACAAAACEATKDpLNgA&#10;AAADAQAADwAAAAAAAAAAAAAAAABPBQAAZHJzL2Rvd25yZXYueG1sUEsFBgAAAAAEAAQA8wAAAFQG&#10;AAAAAA==&#10;" filled="f" stroked="f">
                <o:lock v:ext="edit" aspectratio="t"/>
                <w10:anchorlock/>
              </v:rect>
            </w:pict>
          </mc:Fallback>
        </mc:AlternateContent>
      </w:r>
      <w:r>
        <w:rPr>
          <w:rFonts w:ascii="Times New Roman" w:eastAsia="Times New Roman" w:hAnsi="Times New Roman" w:cs="Times New Roman"/>
          <w:b/>
          <w:bCs/>
          <w:color w:val="1D1D1B"/>
          <w:sz w:val="36"/>
          <w:szCs w:val="36"/>
          <w:lang w:eastAsia="uk-UA"/>
        </w:rPr>
        <w:t>З</w:t>
      </w:r>
      <w:r w:rsidRPr="00574817">
        <w:rPr>
          <w:rFonts w:ascii="Times New Roman" w:eastAsia="Times New Roman" w:hAnsi="Times New Roman" w:cs="Times New Roman"/>
          <w:b/>
          <w:bCs/>
          <w:color w:val="1D1D1B"/>
          <w:sz w:val="36"/>
          <w:szCs w:val="36"/>
          <w:lang w:eastAsia="uk-UA"/>
        </w:rPr>
        <w:t>міни, </w:t>
      </w:r>
      <w:r w:rsidRPr="00574817">
        <w:rPr>
          <w:rFonts w:ascii="Times New Roman" w:eastAsia="Times New Roman" w:hAnsi="Times New Roman" w:cs="Times New Roman"/>
          <w:b/>
          <w:bCs/>
          <w:color w:val="000000"/>
          <w:sz w:val="36"/>
          <w:szCs w:val="36"/>
          <w:lang w:eastAsia="uk-UA"/>
        </w:rPr>
        <w:t>що внесені в Закон України «Про запобігання корупції»  (на підставі Закону України № 140-</w:t>
      </w:r>
      <w:r w:rsidRPr="00574817">
        <w:rPr>
          <w:rFonts w:ascii="Times New Roman" w:eastAsia="Times New Roman" w:hAnsi="Times New Roman" w:cs="Times New Roman"/>
          <w:b/>
          <w:bCs/>
          <w:color w:val="000000"/>
          <w:sz w:val="36"/>
          <w:szCs w:val="36"/>
          <w:lang w:val="en-US" w:eastAsia="uk-UA"/>
        </w:rPr>
        <w:t>IX </w:t>
      </w:r>
      <w:r w:rsidRPr="00574817">
        <w:rPr>
          <w:rFonts w:ascii="Times New Roman" w:eastAsia="Times New Roman" w:hAnsi="Times New Roman" w:cs="Times New Roman"/>
          <w:b/>
          <w:bCs/>
          <w:color w:val="000000"/>
          <w:sz w:val="36"/>
          <w:szCs w:val="36"/>
          <w:lang w:eastAsia="uk-UA"/>
        </w:rPr>
        <w:t>«Про внесення змін до деяких законодавчих актів України щодо забезпечення ефективності інституційного механізму запобігання корупції», набув чинності 18.10.2019 року, крім змін до статті 46, 52, які набудуть чинності з 01.01.2020 року).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1.Розширено коло суб’єктів декларування:</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Д</w:t>
      </w:r>
      <w:r w:rsidRPr="00574817">
        <w:rPr>
          <w:rFonts w:ascii="Times New Roman" w:eastAsia="Times New Roman" w:hAnsi="Times New Roman" w:cs="Times New Roman"/>
          <w:color w:val="000000"/>
          <w:sz w:val="27"/>
          <w:szCs w:val="27"/>
          <w:lang w:eastAsia="uk-UA"/>
        </w:rPr>
        <w:t>о суб’єктів електронного декларування належать Керівник Офісу Президента України, Перший заступник та заступник Керівника Офісу Президента України, помічники суддів, а також особи, які займають посади патронатної служби, визначені Законом України “Про державну службу”, крім осіб, які виконують свої обов’язки на громадських засадах.</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1D1D1B"/>
          <w:sz w:val="27"/>
          <w:szCs w:val="27"/>
          <w:lang w:eastAsia="uk-UA"/>
        </w:rPr>
        <w:t>2. Розширено коло близьких осіб та членів сім’ї декларантів</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1D1D1B"/>
          <w:sz w:val="27"/>
          <w:szCs w:val="27"/>
          <w:lang w:eastAsia="uk-UA"/>
        </w:rPr>
        <w:t>Д</w:t>
      </w:r>
      <w:r w:rsidRPr="00574817">
        <w:rPr>
          <w:rFonts w:ascii="Times New Roman" w:eastAsia="Times New Roman" w:hAnsi="Times New Roman" w:cs="Times New Roman"/>
          <w:color w:val="000000"/>
          <w:sz w:val="27"/>
          <w:szCs w:val="27"/>
          <w:lang w:eastAsia="uk-UA"/>
        </w:rPr>
        <w:t>о переліку близьких осіб, які були зазначені у Законі, наразі додається:</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b/>
          <w:bCs/>
          <w:color w:val="000000"/>
          <w:sz w:val="27"/>
          <w:szCs w:val="27"/>
          <w:lang w:eastAsia="uk-UA"/>
        </w:rPr>
        <w:t>двоюрідний брат, двоюрідна сестра, рідний брат та сестра дружини (чоловіка), племінник, племінниця, рідний дядько, рідна тітка, батько та мати дружини (чоловіка) сина (дочки).</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члени сім’ї: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i/>
          <w:iCs/>
          <w:color w:val="000000"/>
          <w:sz w:val="27"/>
          <w:szCs w:val="27"/>
          <w:lang w:eastAsia="uk-UA"/>
        </w:rPr>
        <w:t>а) особа, яка перебуває у шлюбі із суб’єктом, зазначеним у частині першій</w:t>
      </w:r>
      <w:r w:rsidRPr="00574817">
        <w:rPr>
          <w:rFonts w:ascii="Times New Roman" w:eastAsia="Times New Roman" w:hAnsi="Times New Roman" w:cs="Times New Roman"/>
          <w:color w:val="000000"/>
          <w:sz w:val="27"/>
          <w:szCs w:val="27"/>
          <w:lang w:eastAsia="uk-UA"/>
        </w:rPr>
        <w:t> </w:t>
      </w:r>
      <w:r w:rsidRPr="00574817">
        <w:rPr>
          <w:rFonts w:ascii="Times New Roman" w:eastAsia="Times New Roman" w:hAnsi="Times New Roman" w:cs="Times New Roman"/>
          <w:i/>
          <w:iCs/>
          <w:color w:val="000000"/>
          <w:sz w:val="27"/>
          <w:szCs w:val="27"/>
          <w:lang w:eastAsia="uk-UA"/>
        </w:rPr>
        <w:t>статті 3 цього Закону, та діти зазначеного суб’єкта до досягнення ними повноліття – </w:t>
      </w:r>
      <w:r w:rsidRPr="00574817">
        <w:rPr>
          <w:rFonts w:ascii="Times New Roman" w:eastAsia="Times New Roman" w:hAnsi="Times New Roman" w:cs="Times New Roman"/>
          <w:b/>
          <w:bCs/>
          <w:i/>
          <w:iCs/>
          <w:color w:val="000000"/>
          <w:sz w:val="27"/>
          <w:szCs w:val="27"/>
          <w:lang w:eastAsia="uk-UA"/>
        </w:rPr>
        <w:t>незалежно від спільного проживання із суб’єктом;</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i/>
          <w:iCs/>
          <w:color w:val="000000"/>
          <w:sz w:val="27"/>
          <w:szCs w:val="27"/>
          <w:lang w:eastAsia="uk-UA"/>
        </w:rPr>
        <w:t>б) будь-які особи, які </w:t>
      </w:r>
      <w:r w:rsidRPr="00574817">
        <w:rPr>
          <w:rFonts w:ascii="Times New Roman" w:eastAsia="Times New Roman" w:hAnsi="Times New Roman" w:cs="Times New Roman"/>
          <w:b/>
          <w:bCs/>
          <w:i/>
          <w:iCs/>
          <w:color w:val="000000"/>
          <w:sz w:val="27"/>
          <w:szCs w:val="27"/>
          <w:lang w:eastAsia="uk-UA"/>
        </w:rPr>
        <w:t>спільно проживають, пов’язані спільним побутом, мають взаємні права та обов’язки із суб’єктом,</w:t>
      </w:r>
      <w:r w:rsidRPr="00574817">
        <w:rPr>
          <w:rFonts w:ascii="Times New Roman" w:eastAsia="Times New Roman" w:hAnsi="Times New Roman" w:cs="Times New Roman"/>
          <w:i/>
          <w:iCs/>
          <w:color w:val="000000"/>
          <w:sz w:val="27"/>
          <w:szCs w:val="27"/>
          <w:lang w:eastAsia="uk-UA"/>
        </w:rPr>
        <w:t> зазначеним у частині першій</w:t>
      </w:r>
      <w:r w:rsidRPr="00574817">
        <w:rPr>
          <w:rFonts w:ascii="Times New Roman" w:eastAsia="Times New Roman" w:hAnsi="Times New Roman" w:cs="Times New Roman"/>
          <w:color w:val="000000"/>
          <w:sz w:val="27"/>
          <w:szCs w:val="27"/>
          <w:lang w:eastAsia="uk-UA"/>
        </w:rPr>
        <w:t> </w:t>
      </w:r>
      <w:r w:rsidRPr="00574817">
        <w:rPr>
          <w:rFonts w:ascii="Times New Roman" w:eastAsia="Times New Roman" w:hAnsi="Times New Roman" w:cs="Times New Roman"/>
          <w:i/>
          <w:iCs/>
          <w:color w:val="000000"/>
          <w:sz w:val="27"/>
          <w:szCs w:val="27"/>
          <w:lang w:eastAsia="uk-UA"/>
        </w:rPr>
        <w:t>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i/>
          <w:iCs/>
          <w:color w:val="000000"/>
          <w:sz w:val="27"/>
          <w:szCs w:val="27"/>
          <w:lang w:eastAsia="uk-UA"/>
        </w:rPr>
        <w:t>У цілях розділу VII Фінансовий контроль Закону України “Про запобігання корупції” </w:t>
      </w:r>
      <w:r w:rsidRPr="00574817">
        <w:rPr>
          <w:rFonts w:ascii="Times New Roman" w:eastAsia="Times New Roman" w:hAnsi="Times New Roman" w:cs="Times New Roman"/>
          <w:i/>
          <w:iCs/>
          <w:color w:val="000000"/>
          <w:sz w:val="27"/>
          <w:szCs w:val="27"/>
          <w:u w:val="single"/>
          <w:lang w:eastAsia="uk-UA"/>
        </w:rPr>
        <w:t>членами сім’ї суб’єкта декларування</w:t>
      </w:r>
      <w:r w:rsidRPr="00574817">
        <w:rPr>
          <w:rFonts w:ascii="Times New Roman" w:eastAsia="Times New Roman" w:hAnsi="Times New Roman" w:cs="Times New Roman"/>
          <w:i/>
          <w:iCs/>
          <w:color w:val="000000"/>
          <w:sz w:val="27"/>
          <w:szCs w:val="27"/>
          <w:lang w:eastAsia="uk-UA"/>
        </w:rPr>
        <w:t>, які не є його подружжям або дітьми, вважаються особи, </w:t>
      </w:r>
      <w:r w:rsidRPr="00574817">
        <w:rPr>
          <w:rFonts w:ascii="Times New Roman" w:eastAsia="Times New Roman" w:hAnsi="Times New Roman" w:cs="Times New Roman"/>
          <w:b/>
          <w:bCs/>
          <w:i/>
          <w:iCs/>
          <w:color w:val="000000"/>
          <w:sz w:val="27"/>
          <w:szCs w:val="27"/>
          <w:lang w:eastAsia="uk-UA"/>
        </w:rPr>
        <w:t xml:space="preserve">що спільно проживали із суб’єктом декларування </w:t>
      </w:r>
      <w:r w:rsidRPr="00574817">
        <w:rPr>
          <w:rFonts w:ascii="Times New Roman" w:eastAsia="Times New Roman" w:hAnsi="Times New Roman" w:cs="Times New Roman"/>
          <w:b/>
          <w:bCs/>
          <w:i/>
          <w:iCs/>
          <w:color w:val="000000"/>
          <w:sz w:val="27"/>
          <w:szCs w:val="27"/>
          <w:lang w:eastAsia="uk-UA"/>
        </w:rPr>
        <w:lastRenderedPageBreak/>
        <w:t>станом на останній день звітного періоду або сукупно протягом не менше 183 днів протягом року, що передує року подання декларації”</w:t>
      </w:r>
      <w:r w:rsidRPr="00574817">
        <w:rPr>
          <w:rFonts w:ascii="Times New Roman" w:eastAsia="Times New Roman" w:hAnsi="Times New Roman" w:cs="Times New Roman"/>
          <w:i/>
          <w:iCs/>
          <w:color w:val="000000"/>
          <w:sz w:val="27"/>
          <w:szCs w:val="27"/>
          <w:lang w:eastAsia="uk-UA"/>
        </w:rPr>
        <w:t>(примітка до статті 46 Закону);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color w:val="000000"/>
          <w:sz w:val="27"/>
          <w:szCs w:val="27"/>
          <w:lang w:eastAsia="uk-UA"/>
        </w:rPr>
        <w:t>На коло близьких осіб поширюються обмеження щодо спільної роботи: державним службовцям заборонено мати таких осіб у прямому підпорядкуванні або бути прямо</w:t>
      </w:r>
      <w:r>
        <w:rPr>
          <w:rFonts w:ascii="Times New Roman" w:eastAsia="Times New Roman" w:hAnsi="Times New Roman" w:cs="Times New Roman"/>
          <w:color w:val="000000"/>
          <w:sz w:val="27"/>
          <w:szCs w:val="27"/>
          <w:lang w:eastAsia="uk-UA"/>
        </w:rPr>
        <w:t xml:space="preserve"> </w:t>
      </w:r>
      <w:r w:rsidRPr="00574817">
        <w:rPr>
          <w:rFonts w:ascii="Times New Roman" w:eastAsia="Times New Roman" w:hAnsi="Times New Roman" w:cs="Times New Roman"/>
          <w:color w:val="000000"/>
          <w:sz w:val="27"/>
          <w:szCs w:val="27"/>
          <w:lang w:eastAsia="uk-UA"/>
        </w:rPr>
        <w:t>підпорядкованими. Крім того, слід вживати заходів щодо недопущення виникнення конфлікту інтересів.</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w:t>
      </w:r>
      <w:r w:rsidRPr="00574817">
        <w:rPr>
          <w:rFonts w:ascii="Times New Roman" w:eastAsia="Times New Roman" w:hAnsi="Times New Roman" w:cs="Times New Roman"/>
          <w:b/>
          <w:bCs/>
          <w:color w:val="000000"/>
          <w:sz w:val="24"/>
          <w:szCs w:val="24"/>
          <w:lang w:eastAsia="uk-UA"/>
        </w:rPr>
        <w:t>Нововведення щодо фінансового контролю</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Proba Pro" w:eastAsia="Times New Roman" w:hAnsi="Proba Pro" w:cs="Times New Roman"/>
          <w:color w:val="1D1D1B"/>
          <w:sz w:val="24"/>
          <w:szCs w:val="24"/>
          <w:lang w:eastAsia="uk-UA"/>
        </w:rPr>
        <w:t> </w:t>
      </w:r>
      <w:r w:rsidRPr="00574817">
        <w:rPr>
          <w:rFonts w:ascii="Times New Roman" w:eastAsia="Times New Roman" w:hAnsi="Times New Roman" w:cs="Times New Roman"/>
          <w:color w:val="1D1D1B"/>
          <w:sz w:val="27"/>
          <w:szCs w:val="27"/>
          <w:lang w:eastAsia="uk-UA"/>
        </w:rPr>
        <w:t>У</w:t>
      </w:r>
      <w:r w:rsidRPr="00574817">
        <w:rPr>
          <w:rFonts w:ascii="Times New Roman" w:eastAsia="Times New Roman" w:hAnsi="Times New Roman" w:cs="Times New Roman"/>
          <w:color w:val="000000"/>
          <w:sz w:val="27"/>
          <w:szCs w:val="27"/>
          <w:lang w:eastAsia="uk-UA"/>
        </w:rPr>
        <w:t>продовж семи днів після подання декларації суб’єкт декларування має право подати виправлену декларацію, але </w:t>
      </w:r>
      <w:r w:rsidRPr="00574817">
        <w:rPr>
          <w:rFonts w:ascii="Times New Roman" w:eastAsia="Times New Roman" w:hAnsi="Times New Roman" w:cs="Times New Roman"/>
          <w:b/>
          <w:bCs/>
          <w:i/>
          <w:iCs/>
          <w:color w:val="000000"/>
          <w:sz w:val="27"/>
          <w:szCs w:val="27"/>
          <w:lang w:eastAsia="uk-UA"/>
        </w:rPr>
        <w:t>не більше трьох разів </w:t>
      </w:r>
      <w:r w:rsidRPr="00574817">
        <w:rPr>
          <w:rFonts w:ascii="Times New Roman" w:eastAsia="Times New Roman" w:hAnsi="Times New Roman" w:cs="Times New Roman"/>
          <w:color w:val="000000"/>
          <w:sz w:val="27"/>
          <w:szCs w:val="27"/>
          <w:lang w:eastAsia="uk-UA"/>
        </w:rPr>
        <w:t>(ч.4 ст. 45).</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3.1.Інформація, що зазначається в декларації (стаття 46):</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Proba Pro" w:eastAsia="Times New Roman" w:hAnsi="Proba Pro" w:cs="Times New Roman"/>
          <w:color w:val="000000"/>
          <w:sz w:val="24"/>
          <w:szCs w:val="24"/>
          <w:lang w:eastAsia="uk-UA"/>
        </w:rPr>
        <w:t> </w:t>
      </w:r>
      <w:r w:rsidRPr="00574817">
        <w:rPr>
          <w:rFonts w:ascii="Times New Roman" w:eastAsia="Times New Roman" w:hAnsi="Times New Roman" w:cs="Times New Roman"/>
          <w:color w:val="000000"/>
          <w:sz w:val="27"/>
          <w:szCs w:val="27"/>
          <w:lang w:eastAsia="uk-UA"/>
        </w:rPr>
        <w:t>З 1 січня 2020 року при заповнені декларації необхідно буде вказувати </w:t>
      </w:r>
      <w:r w:rsidRPr="00574817">
        <w:rPr>
          <w:rFonts w:ascii="Times New Roman" w:eastAsia="Times New Roman" w:hAnsi="Times New Roman" w:cs="Times New Roman"/>
          <w:b/>
          <w:bCs/>
          <w:i/>
          <w:iCs/>
          <w:color w:val="000000"/>
          <w:sz w:val="27"/>
          <w:szCs w:val="27"/>
          <w:lang w:eastAsia="uk-UA"/>
        </w:rPr>
        <w:t>унікальний номер запису в Єдиному державному демографічному реєстрі суб’єкта декларування та членів його сім’ї, </w:t>
      </w:r>
      <w:r w:rsidRPr="00574817">
        <w:rPr>
          <w:rFonts w:ascii="Times New Roman" w:eastAsia="Times New Roman" w:hAnsi="Times New Roman" w:cs="Times New Roman"/>
          <w:color w:val="000000"/>
          <w:sz w:val="27"/>
          <w:szCs w:val="27"/>
          <w:lang w:eastAsia="uk-UA"/>
        </w:rPr>
        <w:t>а також </w:t>
      </w:r>
      <w:r w:rsidRPr="00574817">
        <w:rPr>
          <w:rFonts w:ascii="Times New Roman" w:eastAsia="Times New Roman" w:hAnsi="Times New Roman" w:cs="Times New Roman"/>
          <w:b/>
          <w:bCs/>
          <w:i/>
          <w:iCs/>
          <w:color w:val="000000"/>
          <w:sz w:val="27"/>
          <w:szCs w:val="27"/>
          <w:lang w:eastAsia="uk-UA"/>
        </w:rPr>
        <w:t>належність до національних публічних діячів</w:t>
      </w:r>
      <w:r w:rsidRPr="00574817">
        <w:rPr>
          <w:rFonts w:ascii="Times New Roman" w:eastAsia="Times New Roman" w:hAnsi="Times New Roman" w:cs="Times New Roman"/>
          <w:color w:val="000000"/>
          <w:sz w:val="27"/>
          <w:szCs w:val="27"/>
          <w:lang w:eastAsia="uk-UA"/>
        </w:rPr>
        <w:t> відповідно до </w:t>
      </w:r>
      <w:hyperlink r:id="rId4" w:history="1">
        <w:r w:rsidRPr="00574817">
          <w:rPr>
            <w:rFonts w:ascii="Proba Pro" w:eastAsia="Times New Roman" w:hAnsi="Proba Pro" w:cs="Times New Roman"/>
            <w:color w:val="2D5CA6"/>
            <w:sz w:val="24"/>
            <w:szCs w:val="24"/>
            <w:u w:val="single"/>
            <w:lang w:eastAsia="uk-UA"/>
          </w:rPr>
          <w:t>Закону України</w:t>
        </w:r>
      </w:hyperlink>
      <w:r w:rsidRPr="00574817">
        <w:rPr>
          <w:rFonts w:ascii="Times New Roman" w:eastAsia="Times New Roman" w:hAnsi="Times New Roman" w:cs="Times New Roman"/>
          <w:color w:val="000000"/>
          <w:sz w:val="27"/>
          <w:szCs w:val="27"/>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Proba Pro" w:eastAsia="Times New Roman" w:hAnsi="Proba Pro" w:cs="Times New Roman"/>
          <w:color w:val="000000"/>
          <w:sz w:val="27"/>
          <w:szCs w:val="27"/>
          <w:lang w:eastAsia="uk-UA"/>
        </w:rPr>
        <w:t>Унікальний номер запису в Єдиному державному демографічному реєстрі (УНЗР) складається з 13 цифр (12345678-12345). Внесення інформації про особу до Єдиного державного демографічного реєстру здійснюється в разі видачі паспорту нового зразка, закордонного паспорту, реєстрації місця проживання чи місця перебування, реєстрації актів цивільного стану, за бажанням особи.</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color w:val="000000"/>
          <w:sz w:val="27"/>
          <w:szCs w:val="27"/>
          <w:lang w:eastAsia="uk-UA"/>
        </w:rPr>
        <w:t>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 в розділі декларації 2.1 та 2.2.</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3.2.</w:t>
      </w:r>
      <w:r w:rsidRPr="00574817">
        <w:rPr>
          <w:rFonts w:ascii="Proba Pro" w:eastAsia="Times New Roman" w:hAnsi="Proba Pro" w:cs="Times New Roman"/>
          <w:color w:val="000000"/>
          <w:sz w:val="27"/>
          <w:szCs w:val="27"/>
          <w:lang w:eastAsia="uk-UA"/>
        </w:rPr>
        <w:t> </w:t>
      </w:r>
      <w:r w:rsidRPr="00574817">
        <w:rPr>
          <w:rFonts w:ascii="Proba Pro" w:eastAsia="Times New Roman" w:hAnsi="Proba Pro" w:cs="Times New Roman"/>
          <w:b/>
          <w:bCs/>
          <w:i/>
          <w:iCs/>
          <w:color w:val="000000"/>
          <w:sz w:val="27"/>
          <w:szCs w:val="27"/>
          <w:lang w:eastAsia="uk-UA"/>
        </w:rPr>
        <w:t>(Додано п. </w:t>
      </w:r>
      <w:r w:rsidRPr="00574817">
        <w:rPr>
          <w:rFonts w:ascii="Proba Pro" w:eastAsia="Times New Roman" w:hAnsi="Proba Pro" w:cs="Times New Roman"/>
          <w:i/>
          <w:iCs/>
          <w:color w:val="000000"/>
          <w:sz w:val="27"/>
          <w:szCs w:val="27"/>
          <w:lang w:eastAsia="uk-UA"/>
        </w:rPr>
        <w:t>5</w:t>
      </w:r>
      <w:r w:rsidRPr="00574817">
        <w:rPr>
          <w:rFonts w:ascii="Proba Pro" w:eastAsia="Times New Roman" w:hAnsi="Proba Pro" w:cs="Times New Roman"/>
          <w:b/>
          <w:bCs/>
          <w:color w:val="000000"/>
          <w:sz w:val="27"/>
          <w:szCs w:val="27"/>
          <w:lang w:eastAsia="uk-UA"/>
        </w:rPr>
        <w:t>-1</w:t>
      </w:r>
      <w:r w:rsidRPr="00574817">
        <w:rPr>
          <w:rFonts w:ascii="Proba Pro" w:eastAsia="Times New Roman" w:hAnsi="Proba Pro" w:cs="Times New Roman"/>
          <w:b/>
          <w:bCs/>
          <w:i/>
          <w:iCs/>
          <w:color w:val="000000"/>
          <w:sz w:val="27"/>
          <w:szCs w:val="27"/>
          <w:lang w:eastAsia="uk-UA"/>
        </w:rPr>
        <w:t>)</w:t>
      </w:r>
      <w:r w:rsidRPr="00574817">
        <w:rPr>
          <w:rFonts w:ascii="Proba Pro" w:eastAsia="Times New Roman" w:hAnsi="Proba Pro" w:cs="Times New Roman"/>
          <w:color w:val="000000"/>
          <w:sz w:val="27"/>
          <w:szCs w:val="27"/>
          <w:lang w:eastAsia="uk-UA"/>
        </w:rPr>
        <w:t> </w:t>
      </w:r>
      <w:r w:rsidRPr="00574817">
        <w:rPr>
          <w:rFonts w:ascii="Proba Pro" w:eastAsia="Times New Roman" w:hAnsi="Proba Pro" w:cs="Times New Roman"/>
          <w:b/>
          <w:bCs/>
          <w:i/>
          <w:iCs/>
          <w:color w:val="000000"/>
          <w:sz w:val="27"/>
          <w:szCs w:val="27"/>
          <w:lang w:eastAsia="uk-UA"/>
        </w:rPr>
        <w:t xml:space="preserve">юридичні особи, трасти або інші подібні правові утворення, кінцевим </w:t>
      </w:r>
      <w:proofErr w:type="spellStart"/>
      <w:r w:rsidRPr="00574817">
        <w:rPr>
          <w:rFonts w:ascii="Proba Pro" w:eastAsia="Times New Roman" w:hAnsi="Proba Pro" w:cs="Times New Roman"/>
          <w:b/>
          <w:bCs/>
          <w:i/>
          <w:iCs/>
          <w:color w:val="000000"/>
          <w:sz w:val="27"/>
          <w:szCs w:val="27"/>
          <w:lang w:eastAsia="uk-UA"/>
        </w:rPr>
        <w:t>бенефіціарним</w:t>
      </w:r>
      <w:proofErr w:type="spellEnd"/>
      <w:r w:rsidRPr="00574817">
        <w:rPr>
          <w:rFonts w:ascii="Proba Pro" w:eastAsia="Times New Roman" w:hAnsi="Proba Pro" w:cs="Times New Roman"/>
          <w:b/>
          <w:bCs/>
          <w:i/>
          <w:iCs/>
          <w:color w:val="000000"/>
          <w:sz w:val="27"/>
          <w:szCs w:val="27"/>
          <w:lang w:eastAsia="uk-UA"/>
        </w:rPr>
        <w:t xml:space="preserve"> власником (контролером) яких є суб’єкт декларування або члени його сім’ї.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color w:val="000000"/>
          <w:sz w:val="27"/>
          <w:szCs w:val="27"/>
          <w:lang w:eastAsia="uk-UA"/>
        </w:rPr>
        <w:t xml:space="preserve">Термін “кінцевий </w:t>
      </w:r>
      <w:proofErr w:type="spellStart"/>
      <w:r w:rsidRPr="00574817">
        <w:rPr>
          <w:rFonts w:ascii="Times New Roman" w:eastAsia="Times New Roman" w:hAnsi="Times New Roman" w:cs="Times New Roman"/>
          <w:color w:val="000000"/>
          <w:sz w:val="27"/>
          <w:szCs w:val="27"/>
          <w:lang w:eastAsia="uk-UA"/>
        </w:rPr>
        <w:t>бенефіціарний</w:t>
      </w:r>
      <w:proofErr w:type="spellEnd"/>
      <w:r w:rsidRPr="00574817">
        <w:rPr>
          <w:rFonts w:ascii="Times New Roman" w:eastAsia="Times New Roman" w:hAnsi="Times New Roman" w:cs="Times New Roman"/>
          <w:color w:val="000000"/>
          <w:sz w:val="27"/>
          <w:szCs w:val="27"/>
          <w:lang w:eastAsia="uk-UA"/>
        </w:rPr>
        <w:t xml:space="preserve"> власник (контролер)”,   “траст”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3.3.</w:t>
      </w:r>
      <w:r w:rsidRPr="00574817">
        <w:rPr>
          <w:rFonts w:ascii="Times New Roman" w:eastAsia="Times New Roman" w:hAnsi="Times New Roman" w:cs="Times New Roman"/>
          <w:color w:val="1D1D1B"/>
          <w:sz w:val="27"/>
          <w:szCs w:val="27"/>
          <w:lang w:eastAsia="uk-UA"/>
        </w:rPr>
        <w:t> Н</w:t>
      </w:r>
      <w:r w:rsidRPr="00574817">
        <w:rPr>
          <w:rFonts w:ascii="Times New Roman" w:eastAsia="Times New Roman" w:hAnsi="Times New Roman" w:cs="Times New Roman"/>
          <w:i/>
          <w:iCs/>
          <w:color w:val="000000"/>
          <w:sz w:val="27"/>
          <w:szCs w:val="27"/>
          <w:lang w:eastAsia="uk-UA"/>
        </w:rPr>
        <w:t>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574817">
        <w:rPr>
          <w:rFonts w:ascii="Times New Roman" w:eastAsia="Times New Roman" w:hAnsi="Times New Roman" w:cs="Times New Roman"/>
          <w:b/>
          <w:bCs/>
          <w:i/>
          <w:iCs/>
          <w:color w:val="000000"/>
          <w:sz w:val="27"/>
          <w:szCs w:val="27"/>
          <w:lang w:eastAsia="uk-UA"/>
        </w:rPr>
        <w:t>криптовалюти</w:t>
      </w:r>
      <w:proofErr w:type="spellEnd"/>
      <w:r w:rsidRPr="00574817">
        <w:rPr>
          <w:rFonts w:ascii="Times New Roman" w:eastAsia="Times New Roman" w:hAnsi="Times New Roman" w:cs="Times New Roman"/>
          <w:b/>
          <w:bCs/>
          <w:i/>
          <w:iCs/>
          <w:color w:val="000000"/>
          <w:sz w:val="27"/>
          <w:szCs w:val="27"/>
          <w:lang w:eastAsia="uk-UA"/>
        </w:rPr>
        <w:t>.</w:t>
      </w:r>
      <w:r w:rsidRPr="00574817">
        <w:rPr>
          <w:rFonts w:ascii="Times New Roman" w:eastAsia="Times New Roman" w:hAnsi="Times New Roman" w:cs="Times New Roman"/>
          <w:i/>
          <w:iCs/>
          <w:color w:val="000000"/>
          <w:sz w:val="27"/>
          <w:szCs w:val="27"/>
          <w:lang w:eastAsia="uk-UA"/>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lastRenderedPageBreak/>
        <w:t>3.1.4.</w:t>
      </w:r>
      <w:r w:rsidRPr="00574817">
        <w:rPr>
          <w:rFonts w:ascii="Times New Roman" w:eastAsia="Times New Roman" w:hAnsi="Times New Roman" w:cs="Times New Roman"/>
          <w:color w:val="1D1D1B"/>
          <w:sz w:val="27"/>
          <w:szCs w:val="27"/>
          <w:lang w:eastAsia="uk-UA"/>
        </w:rPr>
        <w:t> О</w:t>
      </w:r>
      <w:r w:rsidRPr="00574817">
        <w:rPr>
          <w:rFonts w:ascii="Times New Roman" w:eastAsia="Times New Roman" w:hAnsi="Times New Roman" w:cs="Times New Roman"/>
          <w:i/>
          <w:iCs/>
          <w:color w:val="000000"/>
          <w:sz w:val="27"/>
          <w:szCs w:val="27"/>
          <w:lang w:eastAsia="uk-UA"/>
        </w:rPr>
        <w:t>тримані доходи </w:t>
      </w:r>
      <w:r w:rsidRPr="00574817">
        <w:rPr>
          <w:rFonts w:ascii="Times New Roman" w:eastAsia="Times New Roman" w:hAnsi="Times New Roman" w:cs="Times New Roman"/>
          <w:b/>
          <w:bCs/>
          <w:i/>
          <w:iCs/>
          <w:color w:val="000000"/>
          <w:sz w:val="27"/>
          <w:szCs w:val="27"/>
          <w:lang w:eastAsia="uk-UA"/>
        </w:rPr>
        <w:t>(раніше – «отримані(нараховані)»)</w:t>
      </w:r>
      <w:r w:rsidRPr="00574817">
        <w:rPr>
          <w:rFonts w:ascii="Times New Roman" w:eastAsia="Times New Roman" w:hAnsi="Times New Roman" w:cs="Times New Roman"/>
          <w:i/>
          <w:iCs/>
          <w:color w:val="000000"/>
          <w:sz w:val="27"/>
          <w:szCs w:val="27"/>
          <w:lang w:eastAsia="uk-UA"/>
        </w:rPr>
        <w:t> суб’єкта декларування або членів його сім’ї.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3.1.5.</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b/>
          <w:bCs/>
          <w:color w:val="000000"/>
          <w:sz w:val="27"/>
          <w:szCs w:val="27"/>
          <w:lang w:eastAsia="uk-UA"/>
        </w:rPr>
        <w:t>(додано п. 8-1)</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i/>
          <w:iCs/>
          <w:color w:val="000000"/>
          <w:sz w:val="27"/>
          <w:szCs w:val="27"/>
          <w:lang w:eastAsia="uk-UA"/>
        </w:rPr>
        <w:t>банківські та інші фінансові установи, у тому числі за кордоном, у яких </w:t>
      </w:r>
      <w:r w:rsidRPr="00574817">
        <w:rPr>
          <w:rFonts w:ascii="Times New Roman" w:eastAsia="Times New Roman" w:hAnsi="Times New Roman" w:cs="Times New Roman"/>
          <w:b/>
          <w:bCs/>
          <w:i/>
          <w:iCs/>
          <w:color w:val="000000"/>
          <w:sz w:val="27"/>
          <w:szCs w:val="27"/>
          <w:lang w:eastAsia="uk-UA"/>
        </w:rPr>
        <w:t>у суб’єкта декларування або членів його сім’ї</w:t>
      </w:r>
      <w:r w:rsidRPr="00574817">
        <w:rPr>
          <w:rFonts w:ascii="Times New Roman" w:eastAsia="Times New Roman" w:hAnsi="Times New Roman" w:cs="Times New Roman"/>
          <w:i/>
          <w:iCs/>
          <w:color w:val="000000"/>
          <w:sz w:val="27"/>
          <w:szCs w:val="27"/>
          <w:lang w:eastAsia="uk-UA"/>
        </w:rPr>
        <w:t>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3.1.6.</w:t>
      </w:r>
      <w:r w:rsidRPr="00574817">
        <w:rPr>
          <w:rFonts w:ascii="Times New Roman" w:eastAsia="Times New Roman" w:hAnsi="Times New Roman" w:cs="Times New Roman"/>
          <w:color w:val="000000"/>
          <w:sz w:val="27"/>
          <w:szCs w:val="27"/>
          <w:lang w:eastAsia="uk-UA"/>
        </w:rPr>
        <w:t> </w:t>
      </w:r>
      <w:r w:rsidRPr="00574817">
        <w:rPr>
          <w:rFonts w:ascii="Times New Roman" w:eastAsia="Times New Roman" w:hAnsi="Times New Roman" w:cs="Times New Roman"/>
          <w:i/>
          <w:iCs/>
          <w:color w:val="000000"/>
          <w:sz w:val="27"/>
          <w:szCs w:val="27"/>
          <w:lang w:eastAsia="uk-UA"/>
        </w:rPr>
        <w:t>фінансові зобов’язання </w:t>
      </w:r>
      <w:r w:rsidRPr="00574817">
        <w:rPr>
          <w:rFonts w:ascii="Times New Roman" w:eastAsia="Times New Roman" w:hAnsi="Times New Roman" w:cs="Times New Roman"/>
          <w:b/>
          <w:bCs/>
          <w:i/>
          <w:iCs/>
          <w:color w:val="000000"/>
          <w:sz w:val="27"/>
          <w:szCs w:val="27"/>
          <w:lang w:eastAsia="uk-UA"/>
        </w:rPr>
        <w:t>суб’єкта декларування або членів його сім’ї,</w:t>
      </w:r>
      <w:r w:rsidRPr="00574817">
        <w:rPr>
          <w:rFonts w:ascii="Times New Roman" w:eastAsia="Times New Roman" w:hAnsi="Times New Roman" w:cs="Times New Roman"/>
          <w:i/>
          <w:iCs/>
          <w:color w:val="000000"/>
          <w:sz w:val="27"/>
          <w:szCs w:val="27"/>
          <w:lang w:eastAsia="uk-UA"/>
        </w:rPr>
        <w:t>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w:t>
      </w:r>
      <w:r w:rsidRPr="00574817">
        <w:rPr>
          <w:rFonts w:ascii="Times New Roman" w:eastAsia="Times New Roman" w:hAnsi="Times New Roman" w:cs="Times New Roman"/>
          <w:b/>
          <w:bCs/>
          <w:i/>
          <w:iCs/>
          <w:color w:val="000000"/>
          <w:sz w:val="27"/>
          <w:szCs w:val="27"/>
          <w:lang w:eastAsia="uk-UA"/>
        </w:rPr>
        <w:t>залишок позики (кредиту) станом на кінець звітного періоду</w:t>
      </w:r>
      <w:r w:rsidRPr="00574817">
        <w:rPr>
          <w:rFonts w:ascii="Times New Roman" w:eastAsia="Times New Roman" w:hAnsi="Times New Roman" w:cs="Times New Roman"/>
          <w:i/>
          <w:iCs/>
          <w:color w:val="000000"/>
          <w:sz w:val="27"/>
          <w:szCs w:val="27"/>
          <w:lang w:eastAsia="uk-UA"/>
        </w:rPr>
        <w:t>, зобов’язання за договорами страхування та недержавного пенсійного забезпечення </w:t>
      </w:r>
      <w:r w:rsidRPr="00574817">
        <w:rPr>
          <w:rFonts w:ascii="Times New Roman" w:eastAsia="Times New Roman" w:hAnsi="Times New Roman" w:cs="Times New Roman"/>
          <w:b/>
          <w:bCs/>
          <w:i/>
          <w:iCs/>
          <w:color w:val="000000"/>
          <w:sz w:val="27"/>
          <w:szCs w:val="27"/>
          <w:lang w:eastAsia="uk-UA"/>
        </w:rPr>
        <w:t>(виключено «позичені іншим особам кошти»)</w:t>
      </w:r>
      <w:r w:rsidRPr="00574817">
        <w:rPr>
          <w:rFonts w:ascii="Times New Roman" w:eastAsia="Times New Roman" w:hAnsi="Times New Roman" w:cs="Times New Roman"/>
          <w:i/>
          <w:iCs/>
          <w:color w:val="000000"/>
          <w:sz w:val="27"/>
          <w:szCs w:val="27"/>
          <w:lang w:eastAsia="uk-UA"/>
        </w:rPr>
        <w:t> .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r w:rsidRPr="00574817">
        <w:rPr>
          <w:rFonts w:ascii="Times New Roman" w:eastAsia="Times New Roman" w:hAnsi="Times New Roman" w:cs="Times New Roman"/>
          <w:i/>
          <w:iCs/>
          <w:color w:val="000000"/>
          <w:sz w:val="27"/>
          <w:szCs w:val="27"/>
          <w:u w:val="single"/>
          <w:lang w:eastAsia="uk-UA"/>
        </w:rPr>
        <w:t>пункту 1</w:t>
      </w:r>
      <w:r w:rsidRPr="00574817">
        <w:rPr>
          <w:rFonts w:ascii="Times New Roman" w:eastAsia="Times New Roman" w:hAnsi="Times New Roman" w:cs="Times New Roman"/>
          <w:color w:val="000000"/>
          <w:sz w:val="27"/>
          <w:szCs w:val="27"/>
          <w:lang w:eastAsia="uk-UA"/>
        </w:rPr>
        <w:t> </w:t>
      </w:r>
      <w:r w:rsidRPr="00574817">
        <w:rPr>
          <w:rFonts w:ascii="Times New Roman" w:eastAsia="Times New Roman" w:hAnsi="Times New Roman" w:cs="Times New Roman"/>
          <w:i/>
          <w:iCs/>
          <w:color w:val="000000"/>
          <w:sz w:val="27"/>
          <w:szCs w:val="27"/>
          <w:lang w:eastAsia="uk-UA"/>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w:t>
      </w:r>
      <w:r w:rsidRPr="00574817">
        <w:rPr>
          <w:rFonts w:ascii="Times New Roman" w:eastAsia="Times New Roman" w:hAnsi="Times New Roman" w:cs="Times New Roman"/>
          <w:b/>
          <w:bCs/>
          <w:i/>
          <w:iCs/>
          <w:color w:val="000000"/>
          <w:sz w:val="27"/>
          <w:szCs w:val="27"/>
          <w:lang w:eastAsia="uk-UA"/>
        </w:rPr>
        <w:t>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3.1.7.</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b/>
          <w:bCs/>
          <w:color w:val="000000"/>
          <w:sz w:val="27"/>
          <w:szCs w:val="27"/>
          <w:lang w:eastAsia="uk-UA"/>
        </w:rPr>
        <w:t>(додано</w:t>
      </w:r>
      <w:r w:rsidRPr="00574817">
        <w:rPr>
          <w:rFonts w:ascii="Times New Roman" w:eastAsia="Times New Roman" w:hAnsi="Times New Roman" w:cs="Times New Roman"/>
          <w:color w:val="1D1D1B"/>
          <w:sz w:val="27"/>
          <w:szCs w:val="27"/>
          <w:lang w:eastAsia="uk-UA"/>
        </w:rPr>
        <w:t> </w:t>
      </w:r>
      <w:proofErr w:type="spellStart"/>
      <w:r w:rsidRPr="00574817">
        <w:rPr>
          <w:rFonts w:ascii="Times New Roman" w:eastAsia="Times New Roman" w:hAnsi="Times New Roman" w:cs="Times New Roman"/>
          <w:b/>
          <w:bCs/>
          <w:i/>
          <w:iCs/>
          <w:color w:val="000000"/>
          <w:sz w:val="27"/>
          <w:szCs w:val="27"/>
          <w:lang w:eastAsia="uk-UA"/>
        </w:rPr>
        <w:t>абз</w:t>
      </w:r>
      <w:proofErr w:type="spellEnd"/>
      <w:r w:rsidRPr="00574817">
        <w:rPr>
          <w:rFonts w:ascii="Times New Roman" w:eastAsia="Times New Roman" w:hAnsi="Times New Roman" w:cs="Times New Roman"/>
          <w:b/>
          <w:bCs/>
          <w:i/>
          <w:iCs/>
          <w:color w:val="000000"/>
          <w:sz w:val="27"/>
          <w:szCs w:val="27"/>
          <w:lang w:eastAsia="uk-UA"/>
        </w:rPr>
        <w:t>. 2 і 3 частини2 статті 46)</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i/>
          <w:iCs/>
          <w:color w:val="000000"/>
          <w:sz w:val="27"/>
          <w:szCs w:val="27"/>
          <w:lang w:eastAsia="uk-UA"/>
        </w:rPr>
        <w:t>абз.2. </w:t>
      </w:r>
      <w:r w:rsidRPr="00574817">
        <w:rPr>
          <w:rFonts w:ascii="Times New Roman" w:eastAsia="Times New Roman" w:hAnsi="Times New Roman" w:cs="Times New Roman"/>
          <w:i/>
          <w:iCs/>
          <w:color w:val="000000"/>
          <w:sz w:val="27"/>
          <w:szCs w:val="27"/>
          <w:lang w:eastAsia="uk-UA"/>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proofErr w:type="spellStart"/>
      <w:r w:rsidRPr="00574817">
        <w:rPr>
          <w:rFonts w:ascii="Times New Roman" w:eastAsia="Times New Roman" w:hAnsi="Times New Roman" w:cs="Times New Roman"/>
          <w:b/>
          <w:bCs/>
          <w:i/>
          <w:iCs/>
          <w:color w:val="000000"/>
          <w:sz w:val="27"/>
          <w:szCs w:val="27"/>
          <w:lang w:eastAsia="uk-UA"/>
        </w:rPr>
        <w:t>абз</w:t>
      </w:r>
      <w:proofErr w:type="spellEnd"/>
      <w:r w:rsidRPr="00574817">
        <w:rPr>
          <w:rFonts w:ascii="Times New Roman" w:eastAsia="Times New Roman" w:hAnsi="Times New Roman" w:cs="Times New Roman"/>
          <w:b/>
          <w:bCs/>
          <w:i/>
          <w:iCs/>
          <w:color w:val="000000"/>
          <w:sz w:val="27"/>
          <w:szCs w:val="27"/>
          <w:lang w:eastAsia="uk-UA"/>
        </w:rPr>
        <w:t>. 3.</w:t>
      </w:r>
      <w:r w:rsidRPr="00574817">
        <w:rPr>
          <w:rFonts w:ascii="Times New Roman" w:eastAsia="Times New Roman" w:hAnsi="Times New Roman" w:cs="Times New Roman"/>
          <w:i/>
          <w:iCs/>
          <w:color w:val="000000"/>
          <w:sz w:val="27"/>
          <w:szCs w:val="27"/>
          <w:lang w:eastAsia="uk-UA"/>
        </w:rPr>
        <w:t> Дані про об’єкт декларування, що перебував у володінні або користуванні суб’єкта декларування або членів його сім’ї, зазначаються в декларації, якщо </w:t>
      </w:r>
      <w:r w:rsidRPr="00574817">
        <w:rPr>
          <w:rFonts w:ascii="Times New Roman" w:eastAsia="Times New Roman" w:hAnsi="Times New Roman" w:cs="Times New Roman"/>
          <w:b/>
          <w:bCs/>
          <w:i/>
          <w:iCs/>
          <w:color w:val="000000"/>
          <w:sz w:val="27"/>
          <w:szCs w:val="27"/>
          <w:lang w:eastAsia="uk-UA"/>
        </w:rPr>
        <w:t>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4. Додаткові заходи фінансового контролю (стаття 52).</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4.1.</w:t>
      </w:r>
      <w:r w:rsidRPr="00574817">
        <w:rPr>
          <w:rFonts w:ascii="Times New Roman" w:eastAsia="Times New Roman" w:hAnsi="Times New Roman" w:cs="Times New Roman"/>
          <w:color w:val="000000"/>
          <w:sz w:val="27"/>
          <w:szCs w:val="27"/>
          <w:lang w:eastAsia="uk-UA"/>
        </w:rPr>
        <w:t> З 01 січня 2020 року буде розширено коло підстав для подання повідомлень про зміни у майновому стані, зокрема, у разі суттєвої зміни у майновому стані суб’єкта декларування, а саме отримання доходу, придбання майна або </w:t>
      </w:r>
      <w:r w:rsidRPr="00574817">
        <w:rPr>
          <w:rFonts w:ascii="Times New Roman" w:eastAsia="Times New Roman" w:hAnsi="Times New Roman" w:cs="Times New Roman"/>
          <w:b/>
          <w:bCs/>
          <w:i/>
          <w:iCs/>
          <w:color w:val="000000"/>
          <w:sz w:val="27"/>
          <w:szCs w:val="27"/>
          <w:lang w:eastAsia="uk-UA"/>
        </w:rPr>
        <w:t>здійснення видатку</w:t>
      </w:r>
      <w:r w:rsidRPr="00574817">
        <w:rPr>
          <w:rFonts w:ascii="Times New Roman" w:eastAsia="Times New Roman" w:hAnsi="Times New Roman" w:cs="Times New Roman"/>
          <w:i/>
          <w:iCs/>
          <w:color w:val="000000"/>
          <w:sz w:val="27"/>
          <w:szCs w:val="27"/>
          <w:lang w:eastAsia="uk-UA"/>
        </w:rPr>
        <w:t> </w:t>
      </w:r>
      <w:r w:rsidRPr="00574817">
        <w:rPr>
          <w:rFonts w:ascii="Times New Roman" w:eastAsia="Times New Roman" w:hAnsi="Times New Roman" w:cs="Times New Roman"/>
          <w:color w:val="000000"/>
          <w:sz w:val="27"/>
          <w:szCs w:val="27"/>
          <w:lang w:eastAsia="uk-UA"/>
        </w:rPr>
        <w:t>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lastRenderedPageBreak/>
        <w:t>4.2. Положення частини 2 статті 52</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color w:val="000000"/>
          <w:sz w:val="27"/>
          <w:szCs w:val="27"/>
          <w:lang w:eastAsia="uk-UA"/>
        </w:rPr>
        <w:t>застосовуються до суб’єктів декларування, які є службовими особами, які займають </w:t>
      </w:r>
      <w:r w:rsidRPr="00574817">
        <w:rPr>
          <w:rFonts w:ascii="Times New Roman" w:eastAsia="Times New Roman" w:hAnsi="Times New Roman" w:cs="Times New Roman"/>
          <w:b/>
          <w:bCs/>
          <w:i/>
          <w:iCs/>
          <w:color w:val="000000"/>
          <w:sz w:val="27"/>
          <w:szCs w:val="27"/>
          <w:lang w:eastAsia="uk-UA"/>
        </w:rPr>
        <w:t>відповідальне та особливо відповідальне становище</w:t>
      </w:r>
      <w:r w:rsidRPr="00574817">
        <w:rPr>
          <w:rFonts w:ascii="Times New Roman" w:eastAsia="Times New Roman" w:hAnsi="Times New Roman" w:cs="Times New Roman"/>
          <w:color w:val="000000"/>
          <w:sz w:val="27"/>
          <w:szCs w:val="27"/>
          <w:lang w:eastAsia="uk-UA"/>
        </w:rPr>
        <w:t>, а також суб’єктів декларування, які займають посади, пов’язані з високим рівнем корупційних ризиків, відповідно до</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color w:val="000000"/>
          <w:sz w:val="27"/>
          <w:szCs w:val="27"/>
          <w:lang w:eastAsia="uk-UA"/>
        </w:rPr>
        <w:t>статті 50</w:t>
      </w:r>
      <w:r w:rsidRPr="00574817">
        <w:rPr>
          <w:rFonts w:ascii="Times New Roman" w:eastAsia="Times New Roman" w:hAnsi="Times New Roman" w:cs="Times New Roman"/>
          <w:color w:val="1D1D1B"/>
          <w:sz w:val="27"/>
          <w:szCs w:val="27"/>
          <w:lang w:eastAsia="uk-UA"/>
        </w:rPr>
        <w:t> </w:t>
      </w:r>
      <w:r w:rsidRPr="00574817">
        <w:rPr>
          <w:rFonts w:ascii="Times New Roman" w:eastAsia="Times New Roman" w:hAnsi="Times New Roman" w:cs="Times New Roman"/>
          <w:color w:val="000000"/>
          <w:sz w:val="27"/>
          <w:szCs w:val="27"/>
          <w:lang w:eastAsia="uk-UA"/>
        </w:rPr>
        <w:t>цього Закону.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Proba Pro" w:eastAsia="Times New Roman" w:hAnsi="Proba Pro" w:cs="Times New Roman"/>
          <w:b/>
          <w:bCs/>
          <w:color w:val="000000"/>
          <w:sz w:val="27"/>
          <w:szCs w:val="27"/>
          <w:lang w:eastAsia="uk-UA"/>
        </w:rPr>
        <w:t>4.3 Статтю 52-1 викладено у новій редакції:</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color w:val="000000"/>
          <w:sz w:val="27"/>
          <w:szCs w:val="27"/>
          <w:lang w:eastAsia="uk-UA"/>
        </w:rPr>
        <w:t>Стосовно осіб, зазначених у підпунктах “в”, “г”, “д”, “е”, “з”, “и”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розділом VII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bookmarkStart w:id="1" w:name="n422"/>
      <w:bookmarkEnd w:id="1"/>
      <w:r w:rsidRPr="00574817">
        <w:rPr>
          <w:rFonts w:ascii="Times New Roman" w:eastAsia="Times New Roman" w:hAnsi="Times New Roman" w:cs="Times New Roman"/>
          <w:color w:val="000000"/>
          <w:sz w:val="27"/>
          <w:szCs w:val="27"/>
          <w:lang w:eastAsia="uk-UA"/>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bookmarkStart w:id="2" w:name="n423"/>
      <w:bookmarkEnd w:id="2"/>
      <w:r w:rsidRPr="00574817">
        <w:rPr>
          <w:rFonts w:ascii="Times New Roman" w:eastAsia="Times New Roman" w:hAnsi="Times New Roman" w:cs="Times New Roman"/>
          <w:color w:val="000000"/>
          <w:sz w:val="27"/>
          <w:szCs w:val="27"/>
          <w:lang w:eastAsia="uk-UA"/>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розділу VII цього Закону”;</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Proba Pro" w:eastAsia="Times New Roman" w:hAnsi="Proba Pro" w:cs="Times New Roman"/>
          <w:color w:val="1D1D1B"/>
          <w:sz w:val="24"/>
          <w:szCs w:val="24"/>
          <w:lang w:eastAsia="uk-UA"/>
        </w:rPr>
        <w:t> </w:t>
      </w:r>
      <w:r w:rsidRPr="00574817">
        <w:rPr>
          <w:rFonts w:ascii="Times New Roman" w:eastAsia="Times New Roman" w:hAnsi="Times New Roman" w:cs="Times New Roman"/>
          <w:b/>
          <w:bCs/>
          <w:color w:val="000000"/>
          <w:sz w:val="27"/>
          <w:szCs w:val="27"/>
          <w:lang w:eastAsia="uk-UA"/>
        </w:rPr>
        <w:t>5. РОЗШИРЕНО ПОВНОВАЖЕННЯ НАЗК (стаття 12)</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b/>
          <w:bCs/>
          <w:color w:val="000000"/>
          <w:sz w:val="27"/>
          <w:szCs w:val="27"/>
          <w:lang w:eastAsia="uk-UA"/>
        </w:rPr>
        <w:t>5.1.</w:t>
      </w:r>
      <w:r w:rsidRPr="00574817">
        <w:rPr>
          <w:rFonts w:ascii="Times New Roman" w:eastAsia="Times New Roman" w:hAnsi="Times New Roman" w:cs="Times New Roman"/>
          <w:color w:val="000000"/>
          <w:sz w:val="27"/>
          <w:szCs w:val="27"/>
          <w:lang w:eastAsia="uk-UA"/>
        </w:rPr>
        <w:t> Надано право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bookmarkStart w:id="3" w:name="n220"/>
      <w:bookmarkEnd w:id="3"/>
      <w:r w:rsidRPr="00574817">
        <w:rPr>
          <w:rFonts w:ascii="Times New Roman" w:eastAsia="Times New Roman" w:hAnsi="Times New Roman" w:cs="Times New Roman"/>
          <w:color w:val="000000"/>
          <w:sz w:val="27"/>
          <w:szCs w:val="27"/>
          <w:lang w:eastAsia="uk-UA"/>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574817" w:rsidRPr="00574817" w:rsidRDefault="00574817" w:rsidP="00574817">
      <w:pPr>
        <w:shd w:val="clear" w:color="auto" w:fill="FFFFFF"/>
        <w:spacing w:after="100" w:afterAutospacing="1" w:line="240" w:lineRule="auto"/>
        <w:jc w:val="both"/>
        <w:rPr>
          <w:rFonts w:ascii="Proba Pro" w:eastAsia="Times New Roman" w:hAnsi="Proba Pro" w:cs="Times New Roman"/>
          <w:color w:val="191919"/>
          <w:sz w:val="24"/>
          <w:szCs w:val="24"/>
          <w:lang w:eastAsia="uk-UA"/>
        </w:rPr>
      </w:pPr>
      <w:r w:rsidRPr="00574817">
        <w:rPr>
          <w:rFonts w:ascii="Times New Roman" w:eastAsia="Times New Roman" w:hAnsi="Times New Roman" w:cs="Times New Roman"/>
          <w:color w:val="000000"/>
          <w:sz w:val="27"/>
          <w:szCs w:val="27"/>
          <w:lang w:eastAsia="uk-UA"/>
        </w:rPr>
        <w:t>Крім того, Національному агентству надано право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01661F" w:rsidRDefault="001A3948"/>
    <w:sectPr w:rsidR="000166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0A"/>
    <w:rsid w:val="001A3948"/>
    <w:rsid w:val="002D1DC2"/>
    <w:rsid w:val="00574817"/>
    <w:rsid w:val="0064190A"/>
    <w:rsid w:val="00E20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BB93-8E3A-477E-BD3B-AC41262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817"/>
    <w:rPr>
      <w:rFonts w:ascii="Times New Roman" w:eastAsia="Times New Roman" w:hAnsi="Times New Roman" w:cs="Times New Roman"/>
      <w:b/>
      <w:bCs/>
      <w:kern w:val="36"/>
      <w:sz w:val="48"/>
      <w:szCs w:val="48"/>
      <w:lang w:eastAsia="uk-UA"/>
    </w:rPr>
  </w:style>
  <w:style w:type="character" w:customStyle="1" w:styleId="datepost">
    <w:name w:val="date_post"/>
    <w:basedOn w:val="a0"/>
    <w:rsid w:val="00574817"/>
  </w:style>
  <w:style w:type="paragraph" w:styleId="a3">
    <w:name w:val="Normal (Web)"/>
    <w:basedOn w:val="a"/>
    <w:uiPriority w:val="99"/>
    <w:semiHidden/>
    <w:unhideWhenUsed/>
    <w:rsid w:val="005748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74817"/>
    <w:rPr>
      <w:color w:val="0000FF"/>
      <w:u w:val="single"/>
    </w:rPr>
  </w:style>
  <w:style w:type="paragraph" w:styleId="a5">
    <w:name w:val="Balloon Text"/>
    <w:basedOn w:val="a"/>
    <w:link w:val="a6"/>
    <w:uiPriority w:val="99"/>
    <w:semiHidden/>
    <w:unhideWhenUsed/>
    <w:rsid w:val="005748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71056">
      <w:bodyDiv w:val="1"/>
      <w:marLeft w:val="0"/>
      <w:marRight w:val="0"/>
      <w:marTop w:val="0"/>
      <w:marBottom w:val="0"/>
      <w:divBdr>
        <w:top w:val="none" w:sz="0" w:space="0" w:color="auto"/>
        <w:left w:val="none" w:sz="0" w:space="0" w:color="auto"/>
        <w:bottom w:val="none" w:sz="0" w:space="0" w:color="auto"/>
        <w:right w:val="none" w:sz="0" w:space="0" w:color="auto"/>
      </w:divBdr>
      <w:divsChild>
        <w:div w:id="1145778652">
          <w:marLeft w:val="0"/>
          <w:marRight w:val="0"/>
          <w:marTop w:val="225"/>
          <w:marBottom w:val="225"/>
          <w:divBdr>
            <w:top w:val="none" w:sz="0" w:space="0" w:color="auto"/>
            <w:left w:val="none" w:sz="0" w:space="0" w:color="auto"/>
            <w:bottom w:val="none" w:sz="0" w:space="0" w:color="auto"/>
            <w:right w:val="none" w:sz="0" w:space="0" w:color="auto"/>
          </w:divBdr>
        </w:div>
        <w:div w:id="182531991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6461</Words>
  <Characters>3684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User</cp:lastModifiedBy>
  <cp:revision>2</cp:revision>
  <cp:lastPrinted>2020-02-04T13:30:00Z</cp:lastPrinted>
  <dcterms:created xsi:type="dcterms:W3CDTF">2020-02-04T13:34:00Z</dcterms:created>
  <dcterms:modified xsi:type="dcterms:W3CDTF">2020-02-04T13:34:00Z</dcterms:modified>
</cp:coreProperties>
</file>